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A" w:rsidRPr="008B5706" w:rsidRDefault="009845CE" w:rsidP="00F25D0D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8B5706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preparación</w:t>
      </w:r>
      <w:r w:rsidR="00790936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organización </w:t>
      </w:r>
      <w:r w:rsidR="00F44A8F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y realización de los procesos electorales para la elección de los integrantes de los poderes</w:t>
      </w:r>
      <w:r w:rsidR="0007299D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8B5706">
        <w:rPr>
          <w:rFonts w:cstheme="minorHAnsi"/>
          <w:sz w:val="24"/>
          <w:szCs w:val="24"/>
        </w:rPr>
        <w:t xml:space="preserve">de proteger los datos personales que </w:t>
      </w:r>
      <w:r w:rsidR="00957B1E" w:rsidRPr="008B5706">
        <w:rPr>
          <w:rFonts w:cstheme="minorHAnsi"/>
          <w:sz w:val="24"/>
          <w:szCs w:val="24"/>
        </w:rPr>
        <w:t>recaba</w:t>
      </w:r>
      <w:r w:rsidR="00737312" w:rsidRPr="008B5706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F57F19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20</w:t>
      </w:r>
      <w:r w:rsidR="007A4812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8B5706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Aviso de Privacidad Integral</w:t>
      </w:r>
      <w:r w:rsidR="00AF0D18" w:rsidRPr="008B5706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790936" w:rsidRPr="008B5706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para </w:t>
      </w:r>
      <w:r w:rsidR="00927917" w:rsidRPr="008B5706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Registro de  Encuestas.</w:t>
      </w:r>
    </w:p>
    <w:p w:rsidR="00927917" w:rsidRPr="008B5706" w:rsidRDefault="00927917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8B5706" w:rsidRDefault="009F2614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8B5706">
        <w:rPr>
          <w:rFonts w:cstheme="minorHAnsi"/>
          <w:b/>
          <w:sz w:val="24"/>
          <w:szCs w:val="24"/>
        </w:rPr>
        <w:t>D</w:t>
      </w:r>
      <w:r w:rsidR="007F6E87" w:rsidRPr="008B5706">
        <w:rPr>
          <w:rFonts w:cstheme="minorHAnsi"/>
          <w:b/>
          <w:sz w:val="24"/>
          <w:szCs w:val="24"/>
        </w:rPr>
        <w:t>omicilio del responsable</w:t>
      </w:r>
    </w:p>
    <w:p w:rsidR="007A4812" w:rsidRPr="008B5706" w:rsidRDefault="0006075A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E</w:t>
      </w:r>
      <w:r w:rsidR="00787BAE" w:rsidRPr="008B5706">
        <w:rPr>
          <w:rFonts w:cstheme="minorHAnsi"/>
          <w:sz w:val="24"/>
          <w:szCs w:val="24"/>
        </w:rPr>
        <w:t xml:space="preserve">l </w:t>
      </w:r>
      <w:r w:rsidR="007A4812" w:rsidRPr="008B5706">
        <w:rPr>
          <w:rFonts w:cstheme="minorHAnsi"/>
          <w:sz w:val="24"/>
          <w:szCs w:val="24"/>
        </w:rPr>
        <w:t>Instituto Electoral del Estado de Zacatecas</w:t>
      </w:r>
      <w:r w:rsidR="00AF0D18" w:rsidRPr="008B5706">
        <w:rPr>
          <w:rStyle w:val="Refdenotaalpie"/>
          <w:rFonts w:cstheme="minorHAnsi"/>
          <w:sz w:val="24"/>
          <w:szCs w:val="24"/>
        </w:rPr>
        <w:footnoteReference w:id="1"/>
      </w:r>
      <w:r w:rsidR="00AF0D18" w:rsidRPr="008B5706">
        <w:rPr>
          <w:rFonts w:cstheme="minorHAnsi"/>
          <w:sz w:val="24"/>
          <w:szCs w:val="24"/>
        </w:rPr>
        <w:t>, con domicilio en</w:t>
      </w:r>
      <w:r w:rsidR="007A4812" w:rsidRPr="008B5706">
        <w:rPr>
          <w:rFonts w:cstheme="minorHAnsi"/>
          <w:sz w:val="24"/>
          <w:szCs w:val="24"/>
        </w:rPr>
        <w:t xml:space="preserve"> </w:t>
      </w:r>
      <w:proofErr w:type="spellStart"/>
      <w:r w:rsidR="007A4812" w:rsidRPr="008B5706">
        <w:rPr>
          <w:rFonts w:cstheme="minorHAnsi"/>
          <w:sz w:val="24"/>
          <w:szCs w:val="24"/>
        </w:rPr>
        <w:t>Blvd.</w:t>
      </w:r>
      <w:proofErr w:type="spellEnd"/>
      <w:r w:rsidR="007A4812" w:rsidRPr="008B5706">
        <w:rPr>
          <w:rFonts w:cstheme="minorHAnsi"/>
          <w:sz w:val="24"/>
          <w:szCs w:val="24"/>
        </w:rPr>
        <w:t xml:space="preserve"> López Portillo No. 236</w:t>
      </w:r>
      <w:r w:rsidR="00666592" w:rsidRPr="008B5706">
        <w:rPr>
          <w:rFonts w:cstheme="minorHAnsi"/>
          <w:sz w:val="24"/>
          <w:szCs w:val="24"/>
        </w:rPr>
        <w:t>,</w:t>
      </w:r>
      <w:r w:rsidR="007A4812" w:rsidRPr="008B5706">
        <w:rPr>
          <w:rFonts w:cstheme="minorHAnsi"/>
          <w:sz w:val="24"/>
          <w:szCs w:val="24"/>
        </w:rPr>
        <w:t xml:space="preserve"> Col. Arboledas, Guadalupe, Zac. </w:t>
      </w:r>
      <w:r w:rsidRPr="008B5706">
        <w:rPr>
          <w:rFonts w:cstheme="minorHAnsi"/>
          <w:sz w:val="24"/>
          <w:szCs w:val="24"/>
        </w:rPr>
        <w:t xml:space="preserve">C.P. 98608, a través de la </w:t>
      </w:r>
      <w:r w:rsidR="0089153C" w:rsidRPr="008B5706">
        <w:rPr>
          <w:rFonts w:cstheme="minorHAnsi"/>
          <w:sz w:val="24"/>
          <w:szCs w:val="24"/>
        </w:rPr>
        <w:t>Secretarí</w:t>
      </w:r>
      <w:r w:rsidR="00927917" w:rsidRPr="008B5706">
        <w:rPr>
          <w:rFonts w:cstheme="minorHAnsi"/>
          <w:sz w:val="24"/>
          <w:szCs w:val="24"/>
        </w:rPr>
        <w:t>a Ejecutiva</w:t>
      </w:r>
      <w:r w:rsidR="00E33AE2" w:rsidRPr="008B5706">
        <w:rPr>
          <w:rFonts w:cstheme="minorHAnsi"/>
          <w:sz w:val="24"/>
          <w:szCs w:val="24"/>
        </w:rPr>
        <w:t xml:space="preserve">, </w:t>
      </w:r>
      <w:r w:rsidRPr="008B5706">
        <w:rPr>
          <w:rFonts w:cstheme="minorHAnsi"/>
          <w:sz w:val="24"/>
          <w:szCs w:val="24"/>
        </w:rPr>
        <w:t>e</w:t>
      </w:r>
      <w:r w:rsidR="00787BAE" w:rsidRPr="008B5706">
        <w:rPr>
          <w:rFonts w:cstheme="minorHAnsi"/>
          <w:sz w:val="24"/>
          <w:szCs w:val="24"/>
        </w:rPr>
        <w:t xml:space="preserve">s el responsable </w:t>
      </w:r>
      <w:r w:rsidR="007F6E87" w:rsidRPr="008B5706">
        <w:rPr>
          <w:rFonts w:cstheme="minorHAnsi"/>
          <w:sz w:val="24"/>
          <w:szCs w:val="24"/>
        </w:rPr>
        <w:t xml:space="preserve">del tratamiento de los datos personales </w:t>
      </w:r>
      <w:r w:rsidR="00340F73" w:rsidRPr="008B5706">
        <w:rPr>
          <w:rFonts w:cstheme="minorHAnsi"/>
          <w:sz w:val="24"/>
          <w:szCs w:val="24"/>
        </w:rPr>
        <w:t xml:space="preserve">que se recaben con motivo </w:t>
      </w:r>
      <w:r w:rsidR="00927917" w:rsidRPr="008B5706">
        <w:rPr>
          <w:rFonts w:cstheme="minorHAnsi"/>
          <w:sz w:val="24"/>
          <w:szCs w:val="24"/>
        </w:rPr>
        <w:t>del Registro de Encuestas</w:t>
      </w:r>
      <w:r w:rsidR="00340F73" w:rsidRPr="008B5706">
        <w:rPr>
          <w:rFonts w:cstheme="minorHAnsi"/>
          <w:sz w:val="24"/>
          <w:szCs w:val="24"/>
        </w:rPr>
        <w:t xml:space="preserve">, </w:t>
      </w:r>
      <w:r w:rsidR="007F6E87" w:rsidRPr="008B5706">
        <w:rPr>
          <w:rFonts w:cstheme="minorHAnsi"/>
          <w:sz w:val="24"/>
          <w:szCs w:val="24"/>
        </w:rPr>
        <w:t>los cuales serán protegidos conforme a lo dispuesto por la Ley de Protección de Datos Personales en Posesión de los Sujetos Obligados del Estado de Zacatecas</w:t>
      </w:r>
      <w:r w:rsidR="007F6E87" w:rsidRPr="008B5706">
        <w:rPr>
          <w:rFonts w:cstheme="minorHAnsi"/>
          <w:sz w:val="24"/>
          <w:szCs w:val="24"/>
          <w:vertAlign w:val="superscript"/>
        </w:rPr>
        <w:footnoteReference w:id="2"/>
      </w:r>
      <w:r w:rsidR="007F6E87" w:rsidRPr="008B5706">
        <w:rPr>
          <w:rFonts w:cstheme="minorHAnsi"/>
          <w:sz w:val="24"/>
          <w:szCs w:val="24"/>
          <w:vertAlign w:val="superscript"/>
        </w:rPr>
        <w:t>,</w:t>
      </w:r>
      <w:r w:rsidR="007F6E87" w:rsidRPr="008B5706">
        <w:rPr>
          <w:rFonts w:cstheme="minorHAnsi"/>
          <w:sz w:val="24"/>
          <w:szCs w:val="24"/>
        </w:rPr>
        <w:t xml:space="preserve"> la Ley de Transparencia y Acceso a la Información Pública del Estado de Zacatecas</w:t>
      </w:r>
      <w:r w:rsidR="007F6E87" w:rsidRPr="008B5706">
        <w:rPr>
          <w:rFonts w:cstheme="minorHAnsi"/>
          <w:sz w:val="24"/>
          <w:szCs w:val="24"/>
          <w:vertAlign w:val="superscript"/>
        </w:rPr>
        <w:footnoteReference w:id="3"/>
      </w:r>
      <w:r w:rsidR="00147737" w:rsidRPr="008B5706">
        <w:rPr>
          <w:rFonts w:cstheme="minorHAnsi"/>
          <w:sz w:val="24"/>
          <w:szCs w:val="24"/>
        </w:rPr>
        <w:t>, y demás</w:t>
      </w:r>
      <w:r w:rsidR="007F6E87" w:rsidRPr="008B5706">
        <w:rPr>
          <w:rFonts w:cstheme="minorHAnsi"/>
          <w:sz w:val="24"/>
          <w:szCs w:val="24"/>
        </w:rPr>
        <w:t xml:space="preserve"> normatividad que resulte aplicable.</w:t>
      </w:r>
    </w:p>
    <w:p w:rsidR="007A4812" w:rsidRPr="008B5706" w:rsidRDefault="007A4812" w:rsidP="00F25D0D">
      <w:pPr>
        <w:pStyle w:val="Prrafodelista"/>
        <w:spacing w:line="240" w:lineRule="auto"/>
        <w:ind w:left="426" w:hanging="426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 </w:t>
      </w:r>
    </w:p>
    <w:p w:rsidR="007603DF" w:rsidRPr="008B5706" w:rsidRDefault="00F637D8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B5706">
        <w:rPr>
          <w:rFonts w:cstheme="minorHAnsi"/>
          <w:b/>
          <w:sz w:val="24"/>
          <w:szCs w:val="24"/>
        </w:rPr>
        <w:t>D</w:t>
      </w:r>
      <w:r w:rsidR="007A4812" w:rsidRPr="008B5706">
        <w:rPr>
          <w:rFonts w:cstheme="minorHAnsi"/>
          <w:b/>
          <w:sz w:val="24"/>
          <w:szCs w:val="24"/>
        </w:rPr>
        <w:t>atos personales que serán sometidos a tratamiento, identific</w:t>
      </w:r>
      <w:r w:rsidR="007603DF" w:rsidRPr="008B5706">
        <w:rPr>
          <w:rFonts w:cstheme="minorHAnsi"/>
          <w:b/>
          <w:sz w:val="24"/>
          <w:szCs w:val="24"/>
        </w:rPr>
        <w:t>ando aquéllos que son sensibles.</w:t>
      </w:r>
    </w:p>
    <w:p w:rsidR="003213A6" w:rsidRPr="008B5706" w:rsidRDefault="007F6E87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El IEEZ para cumplir con sus atribuciones, recaba los siguientes datos personales: </w:t>
      </w:r>
    </w:p>
    <w:p w:rsidR="00CB390E" w:rsidRPr="008B5706" w:rsidRDefault="00CB390E" w:rsidP="00F25D0D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927917" w:rsidRPr="008B5706" w:rsidRDefault="00927917" w:rsidP="00927917">
      <w:pPr>
        <w:spacing w:line="240" w:lineRule="auto"/>
        <w:ind w:left="567"/>
        <w:rPr>
          <w:rFonts w:cstheme="minorHAnsi"/>
          <w:sz w:val="24"/>
          <w:szCs w:val="24"/>
        </w:rPr>
      </w:pPr>
      <w:r w:rsidRPr="008B5706">
        <w:rPr>
          <w:rFonts w:cstheme="minorHAnsi"/>
          <w:b/>
          <w:sz w:val="24"/>
          <w:szCs w:val="24"/>
        </w:rPr>
        <w:t>Datos personales de identificación:</w:t>
      </w:r>
      <w:r w:rsidRPr="008B5706">
        <w:rPr>
          <w:rFonts w:cstheme="minorHAnsi"/>
          <w:sz w:val="24"/>
          <w:szCs w:val="24"/>
        </w:rPr>
        <w:t xml:space="preserve"> Apellido paterno, apellido materno y nombre completo, </w:t>
      </w:r>
      <w:r w:rsidR="00CF46DC" w:rsidRPr="008B5706">
        <w:rPr>
          <w:rFonts w:cstheme="minorHAnsi"/>
          <w:sz w:val="24"/>
          <w:szCs w:val="24"/>
        </w:rPr>
        <w:t>domicilio, teléfono, correo electrónico</w:t>
      </w:r>
      <w:r w:rsidRPr="008B5706">
        <w:rPr>
          <w:rFonts w:cstheme="minorHAnsi"/>
          <w:sz w:val="24"/>
          <w:szCs w:val="24"/>
        </w:rPr>
        <w:t>, ocupación, clave de elector</w:t>
      </w:r>
      <w:r w:rsidR="00CF46DC" w:rsidRPr="008B5706">
        <w:rPr>
          <w:rFonts w:cstheme="minorHAnsi"/>
          <w:sz w:val="24"/>
          <w:szCs w:val="24"/>
        </w:rPr>
        <w:t xml:space="preserve">, </w:t>
      </w:r>
      <w:r w:rsidRPr="008B5706">
        <w:rPr>
          <w:rFonts w:cstheme="minorHAnsi"/>
          <w:sz w:val="24"/>
          <w:szCs w:val="24"/>
        </w:rPr>
        <w:t xml:space="preserve">firma, </w:t>
      </w:r>
      <w:r w:rsidR="00CF46DC" w:rsidRPr="008B5706">
        <w:rPr>
          <w:rFonts w:cstheme="minorHAnsi"/>
          <w:sz w:val="24"/>
          <w:szCs w:val="24"/>
        </w:rPr>
        <w:t xml:space="preserve">y </w:t>
      </w:r>
      <w:r w:rsidRPr="008B5706">
        <w:rPr>
          <w:rFonts w:cstheme="minorHAnsi"/>
          <w:sz w:val="24"/>
          <w:szCs w:val="24"/>
        </w:rPr>
        <w:t>R</w:t>
      </w:r>
      <w:r w:rsidR="00CF46DC" w:rsidRPr="008B5706">
        <w:rPr>
          <w:rFonts w:cstheme="minorHAnsi"/>
          <w:sz w:val="24"/>
          <w:szCs w:val="24"/>
        </w:rPr>
        <w:t>e</w:t>
      </w:r>
      <w:r w:rsidR="00704BE8" w:rsidRPr="008B5706">
        <w:rPr>
          <w:rFonts w:cstheme="minorHAnsi"/>
          <w:sz w:val="24"/>
          <w:szCs w:val="24"/>
        </w:rPr>
        <w:t>gistro Federal de C</w:t>
      </w:r>
      <w:r w:rsidR="00CF46DC" w:rsidRPr="008B5706">
        <w:rPr>
          <w:rFonts w:cstheme="minorHAnsi"/>
          <w:sz w:val="24"/>
          <w:szCs w:val="24"/>
        </w:rPr>
        <w:t>ontribuyentes.</w:t>
      </w:r>
      <w:r w:rsidRPr="008B5706">
        <w:rPr>
          <w:rFonts w:cstheme="minorHAnsi"/>
          <w:sz w:val="24"/>
          <w:szCs w:val="24"/>
        </w:rPr>
        <w:t xml:space="preserve"> </w:t>
      </w:r>
    </w:p>
    <w:p w:rsidR="00927917" w:rsidRPr="008B5706" w:rsidRDefault="00927917" w:rsidP="00927917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927917" w:rsidRPr="008B5706" w:rsidRDefault="00927917" w:rsidP="00927917">
      <w:pPr>
        <w:spacing w:line="240" w:lineRule="auto"/>
        <w:ind w:left="567"/>
        <w:rPr>
          <w:rFonts w:cstheme="minorHAnsi"/>
          <w:sz w:val="24"/>
          <w:szCs w:val="24"/>
        </w:rPr>
      </w:pPr>
      <w:r w:rsidRPr="008B5706">
        <w:rPr>
          <w:rFonts w:cstheme="minorHAnsi"/>
          <w:b/>
          <w:sz w:val="24"/>
          <w:szCs w:val="24"/>
        </w:rPr>
        <w:t>Datos Personales sensibles:</w:t>
      </w:r>
      <w:r w:rsidRPr="008B5706">
        <w:rPr>
          <w:rFonts w:cstheme="minorHAnsi"/>
          <w:sz w:val="24"/>
          <w:szCs w:val="24"/>
        </w:rPr>
        <w:t xml:space="preserve"> No se recaban.</w:t>
      </w:r>
    </w:p>
    <w:p w:rsidR="00AF7425" w:rsidRPr="008B5706" w:rsidRDefault="00AF7425" w:rsidP="00F25D0D">
      <w:pPr>
        <w:spacing w:line="240" w:lineRule="auto"/>
        <w:rPr>
          <w:rFonts w:cstheme="minorHAnsi"/>
          <w:sz w:val="24"/>
          <w:szCs w:val="24"/>
        </w:rPr>
      </w:pPr>
    </w:p>
    <w:p w:rsidR="003213A6" w:rsidRPr="008B5706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B5706">
        <w:rPr>
          <w:rFonts w:cstheme="minorHAnsi"/>
          <w:b/>
          <w:sz w:val="24"/>
          <w:szCs w:val="24"/>
        </w:rPr>
        <w:t>F</w:t>
      </w:r>
      <w:r w:rsidR="007A4812" w:rsidRPr="008B5706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8B5706">
        <w:rPr>
          <w:rFonts w:cstheme="minorHAnsi"/>
          <w:b/>
          <w:sz w:val="24"/>
          <w:szCs w:val="24"/>
        </w:rPr>
        <w:t xml:space="preserve">IEEZ </w:t>
      </w:r>
      <w:r w:rsidR="007A4812" w:rsidRPr="008B5706">
        <w:rPr>
          <w:rFonts w:cstheme="minorHAnsi"/>
          <w:b/>
          <w:sz w:val="24"/>
          <w:szCs w:val="24"/>
        </w:rPr>
        <w:t>pa</w:t>
      </w:r>
      <w:r w:rsidR="007A75A3" w:rsidRPr="008B5706">
        <w:rPr>
          <w:rFonts w:cstheme="minorHAnsi"/>
          <w:b/>
          <w:sz w:val="24"/>
          <w:szCs w:val="24"/>
        </w:rPr>
        <w:t>ra llevar a cabo el tratamiento</w:t>
      </w:r>
    </w:p>
    <w:p w:rsidR="00927917" w:rsidRPr="008B5706" w:rsidRDefault="00927917" w:rsidP="00927917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Los datos personales se tratan con base en lo previsto por los artículos 6°, apartado A, fracción II, 16, párrafo segundo de la Constitución Política de los Estados Unidos Mexicanos; 1, 85, 89, 92, 93, 94, 170, 171, 172 de la Ley de Trasparencia Local; 10, 11, 12, 16, fracción IV, 19, 20, 34, 56, 57, 65 y 70 de la Ley de Datos Personales; 52, numeral 1,  fracción XIV del Reglamento Interior del Instituto Electoral del Estado de Zacatecas; artículos 51, numeral 1, inciso w), 213, numerales 3 y 4 de la Ley General de Instituciones y Procedimientos Electorales, en relación con los artículos 136, 138, 139, numerales 2 y 3, y 140, 142, numeral 1 del Reglamento de Elecciones del Instituto Nacional Electoral.</w:t>
      </w:r>
    </w:p>
    <w:p w:rsidR="00976E42" w:rsidRPr="008B5706" w:rsidRDefault="00976E42" w:rsidP="00F25D0D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3213A6" w:rsidRPr="008B5706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B5706">
        <w:rPr>
          <w:rFonts w:cstheme="minorHAnsi"/>
          <w:b/>
          <w:sz w:val="24"/>
          <w:szCs w:val="24"/>
        </w:rPr>
        <w:t>F</w:t>
      </w:r>
      <w:r w:rsidR="007A4812" w:rsidRPr="008B5706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00717F" w:rsidRPr="008B5706">
        <w:rPr>
          <w:rFonts w:cstheme="minorHAnsi"/>
          <w:b/>
          <w:sz w:val="24"/>
          <w:szCs w:val="24"/>
        </w:rPr>
        <w:t>n el consentimiento del titular</w:t>
      </w:r>
      <w:r w:rsidR="007A4812" w:rsidRPr="008B5706">
        <w:rPr>
          <w:rFonts w:cstheme="minorHAnsi"/>
          <w:b/>
          <w:sz w:val="24"/>
          <w:szCs w:val="24"/>
        </w:rPr>
        <w:t xml:space="preserve"> </w:t>
      </w:r>
    </w:p>
    <w:p w:rsidR="006E4426" w:rsidRPr="008B5706" w:rsidRDefault="005D0C95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La</w:t>
      </w:r>
      <w:r w:rsidR="00980763" w:rsidRPr="008B5706">
        <w:rPr>
          <w:rFonts w:cstheme="minorHAnsi"/>
          <w:sz w:val="24"/>
          <w:szCs w:val="24"/>
        </w:rPr>
        <w:t xml:space="preserve"> finalidad</w:t>
      </w:r>
      <w:r w:rsidRPr="008B5706">
        <w:rPr>
          <w:rFonts w:cstheme="minorHAnsi"/>
          <w:sz w:val="24"/>
          <w:szCs w:val="24"/>
        </w:rPr>
        <w:t xml:space="preserve"> del tratamiento </w:t>
      </w:r>
      <w:r w:rsidR="005B436A" w:rsidRPr="008B5706">
        <w:rPr>
          <w:rFonts w:cstheme="minorHAnsi"/>
          <w:sz w:val="24"/>
          <w:szCs w:val="24"/>
        </w:rPr>
        <w:t>de los datos recabados, serán para efectos de:</w:t>
      </w:r>
    </w:p>
    <w:p w:rsidR="00EB51AA" w:rsidRPr="008B5706" w:rsidRDefault="00EB51AA" w:rsidP="00F25D0D">
      <w:pPr>
        <w:spacing w:line="240" w:lineRule="auto"/>
        <w:rPr>
          <w:rFonts w:cstheme="minorHAnsi"/>
          <w:sz w:val="24"/>
          <w:szCs w:val="24"/>
        </w:rPr>
      </w:pPr>
    </w:p>
    <w:p w:rsidR="00EB51AA" w:rsidRPr="008B5706" w:rsidRDefault="00D06996" w:rsidP="00A52992">
      <w:pPr>
        <w:pStyle w:val="Prrafodelista"/>
        <w:numPr>
          <w:ilvl w:val="0"/>
          <w:numId w:val="7"/>
        </w:numPr>
        <w:spacing w:line="240" w:lineRule="auto"/>
        <w:ind w:left="993" w:hanging="426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Procedimiento de </w:t>
      </w:r>
      <w:r w:rsidR="00861E42" w:rsidRPr="008B5706">
        <w:rPr>
          <w:rFonts w:cstheme="minorHAnsi"/>
          <w:sz w:val="24"/>
          <w:szCs w:val="24"/>
        </w:rPr>
        <w:t>Registro de Encuestas</w:t>
      </w:r>
    </w:p>
    <w:p w:rsidR="00A52992" w:rsidRPr="008B5706" w:rsidRDefault="00A52992" w:rsidP="00A52992">
      <w:pPr>
        <w:pStyle w:val="Prrafodelista"/>
        <w:numPr>
          <w:ilvl w:val="0"/>
          <w:numId w:val="7"/>
        </w:numPr>
        <w:spacing w:line="240" w:lineRule="auto"/>
        <w:ind w:left="993" w:hanging="426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Mantener contacto con las personas físicas y/o con los representantes de personas morales, para dar seguimiento y trámite a la información que ha sido enviada. </w:t>
      </w:r>
    </w:p>
    <w:p w:rsidR="00A52992" w:rsidRPr="008B5706" w:rsidRDefault="00A52992" w:rsidP="00A52992">
      <w:pPr>
        <w:pStyle w:val="Prrafodelista"/>
        <w:numPr>
          <w:ilvl w:val="0"/>
          <w:numId w:val="7"/>
        </w:numPr>
        <w:spacing w:line="240" w:lineRule="auto"/>
        <w:ind w:left="993" w:hanging="426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Identificar la experiencia profesional y formación académica. </w:t>
      </w:r>
    </w:p>
    <w:p w:rsidR="00A52992" w:rsidRPr="008B5706" w:rsidRDefault="00A52992" w:rsidP="00A52992">
      <w:pPr>
        <w:pStyle w:val="Prrafodelista"/>
        <w:numPr>
          <w:ilvl w:val="0"/>
          <w:numId w:val="7"/>
        </w:numPr>
        <w:spacing w:line="240" w:lineRule="auto"/>
        <w:ind w:left="993" w:hanging="426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Identificar si el usuario se trata de una persona física o moral.</w:t>
      </w:r>
    </w:p>
    <w:p w:rsidR="00A52992" w:rsidRPr="008B5706" w:rsidRDefault="00A52992" w:rsidP="00A52992">
      <w:pPr>
        <w:pStyle w:val="Prrafodelista"/>
        <w:numPr>
          <w:ilvl w:val="0"/>
          <w:numId w:val="7"/>
        </w:numPr>
        <w:spacing w:line="240" w:lineRule="auto"/>
        <w:ind w:left="993" w:hanging="426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Actualizar los datos personales proporcionados. </w:t>
      </w:r>
    </w:p>
    <w:p w:rsidR="00A52992" w:rsidRPr="008B5706" w:rsidRDefault="00A52992" w:rsidP="00A52992">
      <w:pPr>
        <w:pStyle w:val="Prrafodelista"/>
        <w:numPr>
          <w:ilvl w:val="0"/>
          <w:numId w:val="7"/>
        </w:numPr>
        <w:spacing w:line="240" w:lineRule="auto"/>
        <w:ind w:left="993" w:hanging="426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Publicar el listado de las personas que fueron acreditadas para realizar encuestas de salida y conteos rápidos no institucionales. </w:t>
      </w:r>
    </w:p>
    <w:p w:rsidR="00A52992" w:rsidRPr="008B5706" w:rsidRDefault="00A52992" w:rsidP="00A52992">
      <w:pPr>
        <w:pStyle w:val="Prrafodelista"/>
        <w:numPr>
          <w:ilvl w:val="0"/>
          <w:numId w:val="7"/>
        </w:numPr>
        <w:spacing w:line="240" w:lineRule="auto"/>
        <w:ind w:left="993" w:hanging="426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Publicar el listado de las personas que remitan los estudios relacionados con encuestas preelectorales. </w:t>
      </w:r>
    </w:p>
    <w:p w:rsidR="00A52992" w:rsidRPr="008B5706" w:rsidRDefault="00A52992" w:rsidP="00A52992">
      <w:pPr>
        <w:pStyle w:val="Prrafodelista"/>
        <w:numPr>
          <w:ilvl w:val="0"/>
          <w:numId w:val="7"/>
        </w:numPr>
        <w:spacing w:line="240" w:lineRule="auto"/>
        <w:ind w:left="993" w:hanging="426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lastRenderedPageBreak/>
        <w:t xml:space="preserve">Solicitar información faltante. </w:t>
      </w:r>
    </w:p>
    <w:p w:rsidR="00A52992" w:rsidRPr="008B5706" w:rsidRDefault="00A52992" w:rsidP="00A52992">
      <w:pPr>
        <w:pStyle w:val="Prrafodelista"/>
        <w:numPr>
          <w:ilvl w:val="0"/>
          <w:numId w:val="7"/>
        </w:numPr>
        <w:spacing w:line="240" w:lineRule="auto"/>
        <w:ind w:left="993" w:hanging="426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Efectuar algún requerimiento de autoridad. </w:t>
      </w:r>
    </w:p>
    <w:p w:rsidR="00A52992" w:rsidRPr="008B5706" w:rsidRDefault="00A52992" w:rsidP="00861E42">
      <w:pPr>
        <w:pStyle w:val="Prrafodelista"/>
        <w:spacing w:line="240" w:lineRule="auto"/>
        <w:ind w:left="851"/>
        <w:rPr>
          <w:rFonts w:cstheme="minorHAnsi"/>
          <w:sz w:val="24"/>
          <w:szCs w:val="24"/>
        </w:rPr>
      </w:pPr>
    </w:p>
    <w:p w:rsidR="00A80479" w:rsidRPr="008B5706" w:rsidRDefault="00A80479" w:rsidP="00B95FD5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B5706">
        <w:rPr>
          <w:rFonts w:cstheme="minorHAnsi"/>
          <w:color w:val="000000" w:themeColor="text1"/>
          <w:sz w:val="24"/>
          <w:szCs w:val="24"/>
        </w:rPr>
        <w:t xml:space="preserve"> </w:t>
      </w:r>
      <w:r w:rsidR="0006075A" w:rsidRPr="008B5706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7E6800" w:rsidRPr="008B5706">
        <w:rPr>
          <w:rFonts w:cstheme="minorHAnsi"/>
          <w:sz w:val="24"/>
          <w:szCs w:val="24"/>
        </w:rPr>
        <w:t xml:space="preserve"> con base en </w:t>
      </w:r>
      <w:r w:rsidR="007E6800" w:rsidRPr="008B5706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el ejercicio </w:t>
      </w:r>
      <w:r w:rsidR="007E6800" w:rsidRPr="008B5706">
        <w:rPr>
          <w:rFonts w:cstheme="minorHAnsi"/>
          <w:sz w:val="24"/>
          <w:szCs w:val="24"/>
        </w:rPr>
        <w:t xml:space="preserve">de </w:t>
      </w:r>
      <w:r w:rsidR="002A6848" w:rsidRPr="008B5706">
        <w:rPr>
          <w:rFonts w:cstheme="minorHAnsi"/>
          <w:sz w:val="24"/>
          <w:szCs w:val="24"/>
        </w:rPr>
        <w:t>sus</w:t>
      </w:r>
      <w:r w:rsidR="007E6800" w:rsidRPr="008B5706">
        <w:rPr>
          <w:rFonts w:cstheme="minorHAnsi"/>
          <w:sz w:val="24"/>
          <w:szCs w:val="24"/>
        </w:rPr>
        <w:t xml:space="preserve"> atribuciones</w:t>
      </w:r>
      <w:r w:rsidR="007E6800" w:rsidRPr="008B5706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no está obligada a recabar el consentimiento del titular de los datos para su tratamiento, en términos de lo previsto por </w:t>
      </w:r>
      <w:r w:rsidR="00013A11" w:rsidRPr="008B5706">
        <w:rPr>
          <w:rFonts w:eastAsia="Times New Roman" w:cstheme="minorHAnsi"/>
          <w:color w:val="000000"/>
          <w:sz w:val="24"/>
          <w:szCs w:val="24"/>
          <w:lang w:eastAsia="es-MX"/>
        </w:rPr>
        <w:t>los artículos</w:t>
      </w:r>
      <w:r w:rsidRPr="008B5706">
        <w:rPr>
          <w:rFonts w:cstheme="minorHAnsi"/>
          <w:sz w:val="24"/>
          <w:szCs w:val="24"/>
        </w:rPr>
        <w:t xml:space="preserve"> 29</w:t>
      </w:r>
      <w:r w:rsidR="00013A11" w:rsidRPr="008B5706">
        <w:rPr>
          <w:rFonts w:cstheme="minorHAnsi"/>
          <w:sz w:val="24"/>
          <w:szCs w:val="24"/>
        </w:rPr>
        <w:t>, f</w:t>
      </w:r>
      <w:r w:rsidRPr="008B5706">
        <w:rPr>
          <w:rFonts w:cstheme="minorHAnsi"/>
          <w:sz w:val="24"/>
          <w:szCs w:val="24"/>
        </w:rPr>
        <w:t xml:space="preserve">racción III de la Ley de Transparencia </w:t>
      </w:r>
      <w:r w:rsidR="00013A11" w:rsidRPr="008B5706">
        <w:rPr>
          <w:rFonts w:cstheme="minorHAnsi"/>
          <w:sz w:val="24"/>
          <w:szCs w:val="24"/>
        </w:rPr>
        <w:t>Local</w:t>
      </w:r>
      <w:r w:rsidR="007E6800" w:rsidRPr="008B5706">
        <w:rPr>
          <w:rFonts w:cstheme="minorHAnsi"/>
          <w:sz w:val="24"/>
          <w:szCs w:val="24"/>
        </w:rPr>
        <w:t xml:space="preserve">; </w:t>
      </w:r>
      <w:r w:rsidR="007E6800" w:rsidRPr="008B5706">
        <w:rPr>
          <w:rFonts w:eastAsia="Times New Roman" w:cstheme="minorHAnsi"/>
          <w:color w:val="000000"/>
          <w:sz w:val="24"/>
          <w:szCs w:val="24"/>
          <w:lang w:eastAsia="es-MX"/>
        </w:rPr>
        <w:t>y 16 de la Ley de Datos</w:t>
      </w:r>
      <w:r w:rsidR="002A6848" w:rsidRPr="008B5706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Personales</w:t>
      </w:r>
      <w:r w:rsidR="007E6800" w:rsidRPr="008B5706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704BE8" w:rsidRPr="008B5706" w:rsidRDefault="00704BE8" w:rsidP="00B95FD5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960B2" w:rsidRPr="008B5706" w:rsidRDefault="001960B2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B5706">
        <w:rPr>
          <w:rFonts w:cstheme="minorHAnsi"/>
          <w:b/>
          <w:sz w:val="24"/>
          <w:szCs w:val="24"/>
        </w:rPr>
        <w:t>Mecanismos, medios y procedimientos disponibles</w:t>
      </w:r>
      <w:r w:rsidR="00265439" w:rsidRPr="008B5706">
        <w:rPr>
          <w:rFonts w:cstheme="minorHAnsi"/>
          <w:b/>
          <w:sz w:val="24"/>
          <w:szCs w:val="24"/>
        </w:rPr>
        <w:t xml:space="preserve"> para ejercer los </w:t>
      </w:r>
      <w:r w:rsidR="00265439" w:rsidRPr="008B5706">
        <w:rPr>
          <w:rFonts w:cstheme="minorHAnsi"/>
          <w:b/>
          <w:color w:val="000000" w:themeColor="text1"/>
          <w:sz w:val="24"/>
          <w:szCs w:val="24"/>
        </w:rPr>
        <w:t>derechos ARCO</w:t>
      </w:r>
      <w:r w:rsidR="00D01B89" w:rsidRPr="008B5706">
        <w:rPr>
          <w:rFonts w:cstheme="minorHAnsi"/>
          <w:b/>
          <w:color w:val="000000" w:themeColor="text1"/>
          <w:sz w:val="24"/>
          <w:szCs w:val="24"/>
        </w:rPr>
        <w:t>P</w:t>
      </w:r>
      <w:r w:rsidR="008E3EBF" w:rsidRPr="008B5706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8B5706">
        <w:rPr>
          <w:rFonts w:cstheme="minorHAnsi"/>
          <w:b/>
          <w:sz w:val="24"/>
          <w:szCs w:val="24"/>
        </w:rPr>
        <w:t xml:space="preserve">   </w:t>
      </w:r>
    </w:p>
    <w:p w:rsidR="001960B2" w:rsidRPr="008B5706" w:rsidRDefault="006F0AFD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Con base en los artículos 39 al </w:t>
      </w:r>
      <w:r w:rsidRPr="008B5706">
        <w:rPr>
          <w:rFonts w:cstheme="minorHAnsi"/>
          <w:color w:val="000000" w:themeColor="text1"/>
          <w:sz w:val="24"/>
          <w:szCs w:val="24"/>
        </w:rPr>
        <w:t>56 de la Ley</w:t>
      </w:r>
      <w:r w:rsidRPr="008B5706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8B5706">
        <w:rPr>
          <w:rFonts w:cstheme="minorHAnsi"/>
          <w:color w:val="000000" w:themeColor="text1"/>
          <w:sz w:val="24"/>
          <w:szCs w:val="24"/>
        </w:rPr>
        <w:t xml:space="preserve">, en todo momento, el titular o su representante podrán solicitar el acceso, rectificación, </w:t>
      </w:r>
      <w:r w:rsidR="00D01B89" w:rsidRPr="008B5706">
        <w:rPr>
          <w:rFonts w:cstheme="minorHAnsi"/>
          <w:color w:val="000000" w:themeColor="text1"/>
          <w:sz w:val="24"/>
          <w:szCs w:val="24"/>
        </w:rPr>
        <w:t xml:space="preserve">cancelación, </w:t>
      </w:r>
      <w:r w:rsidRPr="008B5706">
        <w:rPr>
          <w:rFonts w:cstheme="minorHAnsi"/>
          <w:color w:val="000000" w:themeColor="text1"/>
          <w:sz w:val="24"/>
          <w:szCs w:val="24"/>
        </w:rPr>
        <w:t>oposición</w:t>
      </w:r>
      <w:r w:rsidR="00D01B89" w:rsidRPr="008B5706">
        <w:rPr>
          <w:rFonts w:cstheme="minorHAnsi"/>
          <w:color w:val="000000" w:themeColor="text1"/>
          <w:sz w:val="24"/>
          <w:szCs w:val="24"/>
        </w:rPr>
        <w:t xml:space="preserve"> o portabilidad</w:t>
      </w:r>
      <w:r w:rsidRPr="008B5706">
        <w:rPr>
          <w:rFonts w:cstheme="minorHAnsi"/>
          <w:color w:val="000000" w:themeColor="text1"/>
          <w:sz w:val="24"/>
          <w:szCs w:val="24"/>
        </w:rPr>
        <w:t xml:space="preserve"> de los datos personales que le conciernen, el ejercicio de cualquiera de los derechos ARCO</w:t>
      </w:r>
      <w:r w:rsidR="00D01B89" w:rsidRPr="008B5706">
        <w:rPr>
          <w:rFonts w:cstheme="minorHAnsi"/>
          <w:color w:val="000000" w:themeColor="text1"/>
          <w:sz w:val="24"/>
          <w:szCs w:val="24"/>
        </w:rPr>
        <w:t>P</w:t>
      </w:r>
      <w:r w:rsidRPr="008B5706">
        <w:rPr>
          <w:rFonts w:cstheme="minorHAnsi"/>
          <w:color w:val="000000" w:themeColor="text1"/>
          <w:sz w:val="24"/>
          <w:szCs w:val="24"/>
        </w:rPr>
        <w:t xml:space="preserve"> no</w:t>
      </w:r>
      <w:r w:rsidRPr="008B5706">
        <w:rPr>
          <w:rFonts w:cstheme="minorHAnsi"/>
          <w:sz w:val="24"/>
          <w:szCs w:val="24"/>
        </w:rPr>
        <w:t xml:space="preserve"> es requisito previo, ni</w:t>
      </w:r>
      <w:r w:rsidR="00C16889" w:rsidRPr="008B5706">
        <w:rPr>
          <w:rFonts w:cstheme="minorHAnsi"/>
          <w:sz w:val="24"/>
          <w:szCs w:val="24"/>
        </w:rPr>
        <w:t xml:space="preserve"> impide el ejercicio de otro, </w:t>
      </w:r>
      <w:r w:rsidRPr="008B5706">
        <w:rPr>
          <w:rFonts w:cstheme="minorHAnsi"/>
          <w:sz w:val="24"/>
          <w:szCs w:val="24"/>
        </w:rPr>
        <w:t>el titular t</w:t>
      </w:r>
      <w:r w:rsidR="00C16889" w:rsidRPr="008B5706">
        <w:rPr>
          <w:rFonts w:cstheme="minorHAnsi"/>
          <w:sz w:val="24"/>
          <w:szCs w:val="24"/>
        </w:rPr>
        <w:t>iene</w:t>
      </w:r>
      <w:r w:rsidRPr="008B5706">
        <w:rPr>
          <w:rFonts w:cstheme="minorHAnsi"/>
          <w:sz w:val="24"/>
          <w:szCs w:val="24"/>
        </w:rPr>
        <w:t xml:space="preserve"> derecho de</w:t>
      </w:r>
      <w:r w:rsidR="00C16889" w:rsidRPr="008B5706">
        <w:rPr>
          <w:rFonts w:cstheme="minorHAnsi"/>
          <w:sz w:val="24"/>
          <w:szCs w:val="24"/>
        </w:rPr>
        <w:t xml:space="preserve"> acceder a sus datos personales, </w:t>
      </w:r>
      <w:r w:rsidRPr="008B5706">
        <w:rPr>
          <w:rFonts w:cstheme="minorHAnsi"/>
          <w:sz w:val="24"/>
          <w:szCs w:val="24"/>
        </w:rPr>
        <w:t>así como</w:t>
      </w:r>
      <w:r w:rsidR="00C16889" w:rsidRPr="008B5706">
        <w:rPr>
          <w:rFonts w:cstheme="minorHAnsi"/>
          <w:sz w:val="24"/>
          <w:szCs w:val="24"/>
        </w:rPr>
        <w:t>,</w:t>
      </w:r>
      <w:r w:rsidRPr="008B5706">
        <w:rPr>
          <w:rFonts w:cstheme="minorHAnsi"/>
          <w:sz w:val="24"/>
          <w:szCs w:val="24"/>
        </w:rPr>
        <w:t xml:space="preserve"> conocer la información relacionada con las condiciones y g</w:t>
      </w:r>
      <w:r w:rsidR="000B5485" w:rsidRPr="008B5706">
        <w:rPr>
          <w:rFonts w:cstheme="minorHAnsi"/>
          <w:sz w:val="24"/>
          <w:szCs w:val="24"/>
        </w:rPr>
        <w:t xml:space="preserve">eneralidades de su tratamiento. </w:t>
      </w:r>
    </w:p>
    <w:p w:rsidR="001960B2" w:rsidRPr="008B5706" w:rsidRDefault="001960B2" w:rsidP="00F25D0D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CB4570" w:rsidRPr="008B5706" w:rsidRDefault="00CB4570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La solicitud para el ejercicio de los </w:t>
      </w:r>
      <w:r w:rsidRPr="008B5706">
        <w:rPr>
          <w:rFonts w:cstheme="minorHAnsi"/>
          <w:color w:val="000000" w:themeColor="text1"/>
          <w:sz w:val="24"/>
          <w:szCs w:val="24"/>
        </w:rPr>
        <w:t>derechos ARCO</w:t>
      </w:r>
      <w:r w:rsidR="00D01B89" w:rsidRPr="008B5706">
        <w:rPr>
          <w:rFonts w:cstheme="minorHAnsi"/>
          <w:color w:val="000000" w:themeColor="text1"/>
          <w:sz w:val="24"/>
          <w:szCs w:val="24"/>
        </w:rPr>
        <w:t>P</w:t>
      </w:r>
      <w:r w:rsidRPr="008B5706">
        <w:rPr>
          <w:rFonts w:cstheme="minorHAnsi"/>
          <w:color w:val="000000" w:themeColor="text1"/>
          <w:sz w:val="24"/>
          <w:szCs w:val="24"/>
        </w:rPr>
        <w:t xml:space="preserve"> podrá presentarse</w:t>
      </w:r>
      <w:r w:rsidRPr="008B5706">
        <w:rPr>
          <w:rFonts w:cstheme="minorHAnsi"/>
          <w:sz w:val="24"/>
          <w:szCs w:val="24"/>
        </w:rPr>
        <w:t xml:space="preserve"> de manera presencial ante la Unidad de Transparencia</w:t>
      </w:r>
      <w:r w:rsidR="008E3EBF" w:rsidRPr="008B5706">
        <w:rPr>
          <w:rFonts w:cstheme="minorHAnsi"/>
          <w:sz w:val="24"/>
          <w:szCs w:val="24"/>
        </w:rPr>
        <w:t xml:space="preserve"> del IEEZ</w:t>
      </w:r>
      <w:r w:rsidR="008E3EBF" w:rsidRPr="008B5706">
        <w:rPr>
          <w:rStyle w:val="Refdenotaalpie"/>
          <w:rFonts w:cstheme="minorHAnsi"/>
          <w:sz w:val="24"/>
          <w:szCs w:val="24"/>
        </w:rPr>
        <w:footnoteReference w:id="5"/>
      </w:r>
      <w:r w:rsidRPr="008B5706">
        <w:rPr>
          <w:rFonts w:cstheme="minorHAnsi"/>
          <w:sz w:val="24"/>
          <w:szCs w:val="24"/>
        </w:rPr>
        <w:t xml:space="preserve">, mediante escrito libre, </w:t>
      </w:r>
      <w:r w:rsidR="00B1404B" w:rsidRPr="008B5706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="00B1404B" w:rsidRPr="008B5706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="00B1404B" w:rsidRPr="008B5706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="00B1404B" w:rsidRPr="008B5706">
        <w:rPr>
          <w:rFonts w:cstheme="minorHAnsi"/>
          <w:sz w:val="24"/>
          <w:szCs w:val="24"/>
        </w:rPr>
        <w:t xml:space="preserve"> para lo anterior,</w:t>
      </w:r>
      <w:r w:rsidR="00D72D58" w:rsidRPr="008B5706">
        <w:rPr>
          <w:rFonts w:cstheme="minorHAnsi"/>
          <w:sz w:val="24"/>
          <w:szCs w:val="24"/>
        </w:rPr>
        <w:t xml:space="preserve"> podrá hacer uso del formato de solicitud para ejercer el derecho de protección de Datos Personales disponible en la siguiente liga: </w:t>
      </w:r>
      <w:hyperlink r:id="rId9" w:history="1">
        <w:r w:rsidR="00D01B89" w:rsidRPr="008B5706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="00D01B89" w:rsidRPr="008B5706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="00D72D58" w:rsidRPr="008B5706">
        <w:rPr>
          <w:rFonts w:cstheme="minorHAnsi"/>
          <w:color w:val="000000" w:themeColor="text1"/>
          <w:sz w:val="24"/>
          <w:szCs w:val="24"/>
        </w:rPr>
        <w:t>o a</w:t>
      </w:r>
      <w:r w:rsidR="00D72D58" w:rsidRPr="008B5706">
        <w:rPr>
          <w:rFonts w:cstheme="minorHAnsi"/>
          <w:color w:val="FF0000"/>
          <w:sz w:val="24"/>
          <w:szCs w:val="24"/>
        </w:rPr>
        <w:t xml:space="preserve"> </w:t>
      </w:r>
      <w:r w:rsidR="00D72D58" w:rsidRPr="008B5706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="00D72D58" w:rsidRPr="008B5706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="00D72D58" w:rsidRPr="008B5706">
        <w:rPr>
          <w:rFonts w:cstheme="minorHAnsi"/>
          <w:sz w:val="24"/>
          <w:szCs w:val="24"/>
        </w:rPr>
        <w:t xml:space="preserve">, señalando los siguientes requisitos: </w:t>
      </w:r>
      <w:r w:rsidRPr="008B5706">
        <w:rPr>
          <w:rFonts w:cstheme="minorHAnsi"/>
          <w:sz w:val="24"/>
          <w:szCs w:val="24"/>
        </w:rPr>
        <w:t xml:space="preserve"> </w:t>
      </w:r>
    </w:p>
    <w:p w:rsidR="001960B2" w:rsidRPr="008B5706" w:rsidRDefault="001960B2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1960B2" w:rsidRPr="008B5706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El nombre del titular y su domicilio o cualquier otro medio para recibir notificaciones; </w:t>
      </w:r>
    </w:p>
    <w:p w:rsidR="001960B2" w:rsidRPr="008B5706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8B5706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8B5706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La descripción clara y precisa de los datos personales respecto de los que se busca ejercer alguno de los derechos ARCO</w:t>
      </w:r>
      <w:r w:rsidR="00D01B89" w:rsidRPr="008B5706">
        <w:rPr>
          <w:rFonts w:cstheme="minorHAnsi"/>
          <w:sz w:val="24"/>
          <w:szCs w:val="24"/>
        </w:rPr>
        <w:t>P</w:t>
      </w:r>
      <w:r w:rsidRPr="008B5706">
        <w:rPr>
          <w:rFonts w:cstheme="minorHAnsi"/>
          <w:sz w:val="24"/>
          <w:szCs w:val="24"/>
        </w:rPr>
        <w:t xml:space="preserve">, salvo que se trate del derecho de acceso; </w:t>
      </w:r>
    </w:p>
    <w:p w:rsidR="001960B2" w:rsidRPr="008B5706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La descripción del derecho ARCO</w:t>
      </w:r>
      <w:r w:rsidR="00D01B89" w:rsidRPr="008B5706">
        <w:rPr>
          <w:rFonts w:cstheme="minorHAnsi"/>
          <w:sz w:val="24"/>
          <w:szCs w:val="24"/>
        </w:rPr>
        <w:t>P</w:t>
      </w:r>
      <w:r w:rsidRPr="008B5706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1960B2" w:rsidRPr="008B5706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617DF5" w:rsidRPr="008B5706" w:rsidRDefault="00617DF5" w:rsidP="00F25D0D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1960B2" w:rsidRPr="008B5706" w:rsidRDefault="00617DF5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8B5706" w:rsidRDefault="00617DF5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617DF5" w:rsidRPr="008B5706" w:rsidRDefault="00617DF5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El ejercicio de los derechos ARCO</w:t>
      </w:r>
      <w:r w:rsidR="00D01B89" w:rsidRPr="008B5706">
        <w:rPr>
          <w:rFonts w:cstheme="minorHAnsi"/>
          <w:sz w:val="24"/>
          <w:szCs w:val="24"/>
        </w:rPr>
        <w:t>P</w:t>
      </w:r>
      <w:r w:rsidRPr="008B5706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8B5706">
        <w:rPr>
          <w:rFonts w:cstheme="minorHAnsi"/>
          <w:sz w:val="24"/>
          <w:szCs w:val="24"/>
        </w:rPr>
        <w:t xml:space="preserve"> de la información</w:t>
      </w:r>
      <w:r w:rsidRPr="008B5706">
        <w:rPr>
          <w:rFonts w:cstheme="minorHAnsi"/>
          <w:sz w:val="24"/>
          <w:szCs w:val="24"/>
        </w:rPr>
        <w:t>.</w:t>
      </w:r>
    </w:p>
    <w:p w:rsidR="00856D0F" w:rsidRPr="008B5706" w:rsidRDefault="00856D0F" w:rsidP="00F25D0D">
      <w:pPr>
        <w:spacing w:line="240" w:lineRule="auto"/>
        <w:rPr>
          <w:rFonts w:cstheme="minorHAnsi"/>
          <w:sz w:val="24"/>
          <w:szCs w:val="24"/>
        </w:rPr>
      </w:pPr>
    </w:p>
    <w:p w:rsidR="00856D0F" w:rsidRPr="008B5706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El ejercicio de los derechos ARCO</w:t>
      </w:r>
      <w:r w:rsidR="00D01B89" w:rsidRPr="008B5706">
        <w:rPr>
          <w:rFonts w:cstheme="minorHAnsi"/>
          <w:sz w:val="24"/>
          <w:szCs w:val="24"/>
        </w:rPr>
        <w:t>P</w:t>
      </w:r>
      <w:r w:rsidRPr="008B5706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334467" w:rsidRPr="008B5706" w:rsidRDefault="00334467" w:rsidP="00F25D0D">
      <w:pPr>
        <w:spacing w:line="240" w:lineRule="auto"/>
        <w:rPr>
          <w:rFonts w:cstheme="minorHAnsi"/>
          <w:sz w:val="24"/>
          <w:szCs w:val="24"/>
        </w:rPr>
      </w:pPr>
    </w:p>
    <w:p w:rsidR="00856D0F" w:rsidRPr="008B5706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D01B89" w:rsidRPr="008B5706">
        <w:rPr>
          <w:rFonts w:cstheme="minorHAnsi"/>
          <w:sz w:val="24"/>
          <w:szCs w:val="24"/>
        </w:rPr>
        <w:t>P</w:t>
      </w:r>
      <w:r w:rsidRPr="008B5706">
        <w:rPr>
          <w:rFonts w:cstheme="minorHAnsi"/>
          <w:sz w:val="24"/>
          <w:szCs w:val="24"/>
        </w:rPr>
        <w:t xml:space="preserve">, </w:t>
      </w:r>
      <w:r w:rsidRPr="008B5706">
        <w:rPr>
          <w:rFonts w:cstheme="minorHAnsi"/>
          <w:sz w:val="24"/>
          <w:szCs w:val="24"/>
        </w:rPr>
        <w:lastRenderedPageBreak/>
        <w:t xml:space="preserve">siempre que el titular de los derechos hubiere expresado fehacientemente su voluntad en tal sentido o que exista un mandato judicial para dicho efecto. </w:t>
      </w:r>
    </w:p>
    <w:p w:rsidR="00856D0F" w:rsidRPr="008B5706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8B5706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CB4570" w:rsidRPr="008B5706">
        <w:rPr>
          <w:rFonts w:cstheme="minorHAnsi"/>
          <w:sz w:val="24"/>
          <w:szCs w:val="24"/>
        </w:rPr>
        <w:t>.</w:t>
      </w:r>
    </w:p>
    <w:p w:rsidR="00856D0F" w:rsidRPr="008B5706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8B5706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8B5706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8B5706" w:rsidRDefault="00856D0F" w:rsidP="00F25D0D">
      <w:pPr>
        <w:spacing w:line="240" w:lineRule="auto"/>
        <w:rPr>
          <w:rFonts w:cstheme="minorHAnsi"/>
          <w:b/>
          <w:sz w:val="24"/>
          <w:szCs w:val="24"/>
        </w:rPr>
      </w:pPr>
      <w:r w:rsidRPr="008B5706">
        <w:rPr>
          <w:rFonts w:cstheme="minorHAnsi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8B5706" w:rsidRDefault="00856D0F" w:rsidP="00F25D0D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8B5706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8B5706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8B5706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D01B89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</w:t>
      </w:r>
      <w:r w:rsidR="00D011C4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:</w:t>
      </w: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la Unidad</w:t>
      </w:r>
      <w:r w:rsidR="00D011C4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; </w:t>
      </w: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el Instituto Zacatecano de Transparencia, Acceso a la Información y Protección de Datos Personales, </w:t>
      </w:r>
      <w:r w:rsidR="00D011C4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o a través de la Plataforma Nacional de Transparencia, </w:t>
      </w: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dentro de un plazo que no podrá exceder de 15 días contados a partir del siguiente a la fecha de la notificación de la respuesta o bien que haya vencido el plazo para dar respuesta.</w:t>
      </w:r>
    </w:p>
    <w:p w:rsidR="00856D0F" w:rsidRPr="008B5706" w:rsidRDefault="00856D0F" w:rsidP="00F25D0D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8B5706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D01B89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</w:t>
      </w:r>
      <w:r w:rsidR="006D092A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n</w:t>
      </w: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procedente son: </w:t>
      </w:r>
    </w:p>
    <w:p w:rsidR="00576E79" w:rsidRPr="008B5706" w:rsidRDefault="00576E79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8B5706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8B5706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8B5706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8B5706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8B5706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8B5706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8B5706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8B5706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8B5706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8B5706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8B5706" w:rsidRDefault="00856D0F" w:rsidP="00F25D0D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8B5706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0738C3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uesta, procede el recurso de revisión</w:t>
      </w: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617DF5" w:rsidRPr="008B5706" w:rsidRDefault="00617DF5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F0D18" w:rsidRPr="008B5706" w:rsidRDefault="00CB4570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8B5706">
        <w:rPr>
          <w:rFonts w:cstheme="minorHAnsi"/>
          <w:b/>
          <w:sz w:val="24"/>
          <w:szCs w:val="24"/>
        </w:rPr>
        <w:t>T</w:t>
      </w:r>
      <w:r w:rsidR="00AF0D18" w:rsidRPr="008B5706">
        <w:rPr>
          <w:rFonts w:cstheme="minorHAnsi"/>
          <w:b/>
          <w:sz w:val="24"/>
          <w:szCs w:val="24"/>
        </w:rPr>
        <w:t>r</w:t>
      </w:r>
      <w:r w:rsidRPr="008B5706">
        <w:rPr>
          <w:rFonts w:cstheme="minorHAnsi"/>
          <w:b/>
          <w:sz w:val="24"/>
          <w:szCs w:val="24"/>
        </w:rPr>
        <w:t>ansferencia de Datos</w:t>
      </w:r>
      <w:r w:rsidR="00AF0D18" w:rsidRPr="008B5706">
        <w:rPr>
          <w:rFonts w:cstheme="minorHAnsi"/>
          <w:b/>
          <w:sz w:val="24"/>
          <w:szCs w:val="24"/>
        </w:rPr>
        <w:t xml:space="preserve"> </w:t>
      </w:r>
    </w:p>
    <w:p w:rsidR="00D011C4" w:rsidRPr="008B5706" w:rsidRDefault="0006075A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color w:val="000000"/>
          <w:sz w:val="24"/>
          <w:szCs w:val="24"/>
          <w:lang w:eastAsia="es-MX"/>
        </w:rPr>
        <w:lastRenderedPageBreak/>
        <w:t>El IEEZ</w:t>
      </w:r>
      <w:r w:rsidR="00AF0D18" w:rsidRPr="008B5706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no </w:t>
      </w:r>
      <w:r w:rsidR="00BE1E35" w:rsidRPr="008B5706">
        <w:rPr>
          <w:rFonts w:eastAsia="Times New Roman" w:cstheme="minorHAnsi"/>
          <w:color w:val="000000"/>
          <w:sz w:val="24"/>
          <w:szCs w:val="24"/>
          <w:lang w:eastAsia="es-MX"/>
        </w:rPr>
        <w:t>realiza</w:t>
      </w:r>
      <w:r w:rsidR="00AF0D18" w:rsidRPr="008B5706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transferencias de datos, salvo aquéllos que sean necesarios para atender requerimientos de información de una autoridad competente, que esté debidamente fundado y motivado, y previstos por el artículo 70 de la Ley de Datos Personales</w:t>
      </w:r>
      <w:r w:rsidR="00D011C4" w:rsidRPr="008B5706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D011C4" w:rsidRPr="008B5706" w:rsidRDefault="00D011C4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8B5706" w:rsidRDefault="00AF0D18" w:rsidP="00F25D0D">
      <w:pPr>
        <w:spacing w:line="240" w:lineRule="auto"/>
        <w:rPr>
          <w:rFonts w:cstheme="minorHAnsi"/>
          <w:sz w:val="24"/>
          <w:szCs w:val="24"/>
        </w:rPr>
      </w:pPr>
      <w:r w:rsidRPr="008B5706">
        <w:rPr>
          <w:rFonts w:cstheme="minorHAnsi"/>
          <w:sz w:val="24"/>
          <w:szCs w:val="24"/>
        </w:rPr>
        <w:t xml:space="preserve">No se considera transferencia al intercambio o comunicación de datos personales entre </w:t>
      </w:r>
      <w:r w:rsidR="00F512D6" w:rsidRPr="008B5706">
        <w:rPr>
          <w:rFonts w:cstheme="minorHAnsi"/>
          <w:sz w:val="24"/>
          <w:szCs w:val="24"/>
        </w:rPr>
        <w:t xml:space="preserve">la </w:t>
      </w:r>
      <w:r w:rsidR="00510E9C" w:rsidRPr="008B5706">
        <w:rPr>
          <w:rFonts w:cstheme="minorHAnsi"/>
          <w:sz w:val="24"/>
          <w:szCs w:val="24"/>
        </w:rPr>
        <w:t>Secretaría Ejecutiva</w:t>
      </w:r>
      <w:r w:rsidRPr="008B5706">
        <w:rPr>
          <w:rFonts w:cstheme="minorHAnsi"/>
          <w:sz w:val="24"/>
          <w:szCs w:val="24"/>
        </w:rPr>
        <w:t xml:space="preserve"> y las áreas administrativas del IEEZ, en el ejercicio de sus atribuciones.</w:t>
      </w:r>
    </w:p>
    <w:p w:rsidR="00AF0D18" w:rsidRPr="008B5706" w:rsidRDefault="00AF0D18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8B5706" w:rsidRDefault="00AF0D1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Portabilidad de </w:t>
      </w:r>
      <w:r w:rsidR="00D17036" w:rsidRPr="008B5706">
        <w:rPr>
          <w:rFonts w:eastAsia="Times New Roman" w:cstheme="minorHAnsi"/>
          <w:b/>
          <w:color w:val="000000"/>
          <w:sz w:val="24"/>
          <w:szCs w:val="24"/>
          <w:lang w:eastAsia="es-MX"/>
        </w:rPr>
        <w:t>D</w:t>
      </w:r>
      <w:r w:rsidRPr="008B5706">
        <w:rPr>
          <w:rFonts w:eastAsia="Times New Roman" w:cstheme="minorHAnsi"/>
          <w:b/>
          <w:color w:val="000000"/>
          <w:sz w:val="24"/>
          <w:szCs w:val="24"/>
          <w:lang w:eastAsia="es-MX"/>
        </w:rPr>
        <w:t>atos</w:t>
      </w:r>
    </w:p>
    <w:p w:rsidR="00AF0D18" w:rsidRPr="008B5706" w:rsidRDefault="00BE1E35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color w:val="000000"/>
          <w:sz w:val="24"/>
          <w:szCs w:val="24"/>
          <w:lang w:eastAsia="es-MX"/>
        </w:rPr>
        <w:t>No</w:t>
      </w:r>
      <w:r w:rsidR="00AF0D18" w:rsidRPr="008B5706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8B5706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 w:rsidRPr="008B5706">
        <w:rPr>
          <w:rFonts w:eastAsia="Times New Roman" w:cstheme="minorHAnsi"/>
          <w:color w:val="000000"/>
          <w:sz w:val="24"/>
          <w:szCs w:val="24"/>
          <w:lang w:eastAsia="es-MX"/>
        </w:rPr>
        <w:t>no manejar datos</w:t>
      </w:r>
      <w:r w:rsidR="00AF0D18" w:rsidRPr="008B5706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8B5706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F0D18" w:rsidRPr="008B5706">
        <w:rPr>
          <w:rFonts w:eastAsia="Times New Roman" w:cstheme="minorHAnsi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CB4570" w:rsidRPr="008B5706" w:rsidRDefault="00CB4570" w:rsidP="00F25D0D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CB4570" w:rsidRPr="008B5706" w:rsidRDefault="00CB4570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B5706">
        <w:rPr>
          <w:rFonts w:cstheme="minorHAnsi"/>
          <w:b/>
          <w:sz w:val="24"/>
          <w:szCs w:val="24"/>
        </w:rPr>
        <w:t>Domicilio de la Unidad de Transparencia</w:t>
      </w:r>
    </w:p>
    <w:p w:rsidR="00CB4570" w:rsidRPr="008B5706" w:rsidRDefault="00CB4570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</w:t>
      </w:r>
      <w:proofErr w:type="spellStart"/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Blvd.</w:t>
      </w:r>
      <w:proofErr w:type="spellEnd"/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López Portillo No. 236</w:t>
      </w:r>
      <w:r w:rsidR="008E3EBF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,</w:t>
      </w:r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Col. Arboledas, Guadalupe, Zac. Segundo piso. C. P. 98608, Tel. 492 922 06 </w:t>
      </w:r>
      <w:proofErr w:type="spellStart"/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06</w:t>
      </w:r>
      <w:proofErr w:type="spellEnd"/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. Correo electrónico </w:t>
      </w:r>
      <w:hyperlink r:id="rId11" w:history="1">
        <w:r w:rsidRPr="008B5706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. Con un horario de atención </w:t>
      </w:r>
      <w:r w:rsidR="00D011C4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al público </w:t>
      </w:r>
      <w:r w:rsidR="00A21AEB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de </w:t>
      </w:r>
      <w:r w:rsidR="00D011C4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9:00</w:t>
      </w:r>
      <w:r w:rsidR="00A21AEB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a 1</w:t>
      </w:r>
      <w:r w:rsidR="00D011C4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5</w:t>
      </w:r>
      <w:r w:rsidR="00A21AEB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:00 horas de l</w:t>
      </w:r>
      <w:r w:rsidR="000738C3" w:rsidRPr="008B5706">
        <w:rPr>
          <w:rFonts w:eastAsia="Times New Roman" w:cstheme="minorHAnsi"/>
          <w:bCs/>
          <w:color w:val="000000"/>
          <w:sz w:val="24"/>
          <w:szCs w:val="24"/>
          <w:lang w:eastAsia="es-MX"/>
        </w:rPr>
        <w:t>unes a viernes en periodos ordinarios, en periodos de proceso electoral la atención es de 9:00 a 15:00 y de 18:00  a las 20 horas, de lunes a viernes, y los sábados de 10:00 a las 14:00 horas.</w:t>
      </w:r>
    </w:p>
    <w:p w:rsidR="00CB4570" w:rsidRPr="008B5706" w:rsidRDefault="00CB4570" w:rsidP="00F25D0D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CB4570" w:rsidRPr="008B5706" w:rsidRDefault="00CB4570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B5706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3E357D" w:rsidRPr="008B5706" w:rsidRDefault="00CB4570" w:rsidP="00F25D0D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8B5706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8B5706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8B5706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8B5706">
        <w:rPr>
          <w:rFonts w:cstheme="minorHAnsi"/>
          <w:sz w:val="24"/>
          <w:szCs w:val="24"/>
        </w:rPr>
        <w:t xml:space="preserve"> en </w:t>
      </w:r>
      <w:r w:rsidRPr="008B5706">
        <w:rPr>
          <w:rFonts w:cstheme="minorHAnsi"/>
          <w:b/>
          <w:sz w:val="24"/>
          <w:szCs w:val="24"/>
        </w:rPr>
        <w:t>Avisos de Privacidad</w:t>
      </w:r>
      <w:r w:rsidRPr="008B5706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="007C29BC" w:rsidRPr="008B5706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E700FB" w:rsidRPr="008B5706" w:rsidRDefault="00E700FB" w:rsidP="00F25D0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6A5B80" w:rsidRPr="008B5706" w:rsidRDefault="006A5B80" w:rsidP="00F25D0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6A5B80" w:rsidRPr="008B5706" w:rsidRDefault="006A5B80" w:rsidP="00F25D0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234C2" w:rsidRPr="008B5706" w:rsidRDefault="003E357D" w:rsidP="00F25D0D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8B5706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AF0D18" w:rsidRPr="008B5706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</w:t>
      </w:r>
      <w:r w:rsidRPr="008B5706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  <w:r w:rsidR="00C23D09" w:rsidRPr="008B5706">
        <w:rPr>
          <w:rFonts w:eastAsia="Times New Roman" w:cstheme="minorHAnsi"/>
          <w:b/>
          <w:color w:val="000000"/>
          <w:sz w:val="24"/>
          <w:szCs w:val="24"/>
          <w:lang w:eastAsia="es-MX"/>
        </w:rPr>
        <w:t>abril</w:t>
      </w:r>
      <w:bookmarkStart w:id="0" w:name="_GoBack"/>
      <w:bookmarkEnd w:id="0"/>
      <w:r w:rsidR="00D80E2E" w:rsidRPr="008B5706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2023</w:t>
      </w:r>
    </w:p>
    <w:sectPr w:rsidR="00A234C2" w:rsidRPr="008B5706" w:rsidSect="002816DE">
      <w:headerReference w:type="default" r:id="rId14"/>
      <w:footerReference w:type="default" r:id="rId15"/>
      <w:pgSz w:w="12240" w:h="20160" w:code="5"/>
      <w:pgMar w:top="2694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E4" w:rsidRDefault="00E86DE4" w:rsidP="00926E0C">
      <w:pPr>
        <w:spacing w:line="240" w:lineRule="auto"/>
      </w:pPr>
      <w:r>
        <w:separator/>
      </w:r>
    </w:p>
  </w:endnote>
  <w:endnote w:type="continuationSeparator" w:id="0">
    <w:p w:rsidR="00E86DE4" w:rsidRDefault="00E86DE4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234947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8B5706">
              <w:rPr>
                <w:b/>
                <w:noProof/>
                <w:sz w:val="20"/>
                <w:szCs w:val="20"/>
              </w:rPr>
              <w:t>3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8B5706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234947" w:rsidP="0007299D">
            <w:pPr>
              <w:pStyle w:val="Piedepgina"/>
              <w:jc w:val="right"/>
              <w:rPr>
                <w:sz w:val="20"/>
                <w:szCs w:val="20"/>
              </w:rPr>
            </w:pPr>
            <w:r w:rsidRPr="00234947"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E4" w:rsidRDefault="00E86DE4" w:rsidP="00926E0C">
      <w:pPr>
        <w:spacing w:line="240" w:lineRule="auto"/>
      </w:pPr>
      <w:r>
        <w:separator/>
      </w:r>
    </w:p>
  </w:footnote>
  <w:footnote w:type="continuationSeparator" w:id="0">
    <w:p w:rsidR="00E86DE4" w:rsidRDefault="00E86DE4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8E3EBF" w:rsidRDefault="008E3EB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 w:rsidR="00D01B89">
        <w:rPr>
          <w:rFonts w:cs="Arial"/>
        </w:rPr>
        <w:t xml:space="preserve">so, rectificación, </w:t>
      </w:r>
      <w:r w:rsidR="00D01B89" w:rsidRPr="00431D4C">
        <w:rPr>
          <w:rFonts w:cs="Arial"/>
        </w:rPr>
        <w:t>cancelación,</w:t>
      </w:r>
      <w:r w:rsidRPr="00431D4C">
        <w:rPr>
          <w:rFonts w:cs="Arial"/>
        </w:rPr>
        <w:t xml:space="preserve"> oposición</w:t>
      </w:r>
      <w:r w:rsidR="00F529D7" w:rsidRPr="00431D4C">
        <w:rPr>
          <w:rFonts w:cs="Arial"/>
        </w:rPr>
        <w:t xml:space="preserve"> o</w:t>
      </w:r>
      <w:r w:rsidR="00D01B89" w:rsidRPr="00431D4C">
        <w:rPr>
          <w:rFonts w:cs="Arial"/>
        </w:rPr>
        <w:t xml:space="preserve"> portabilidad</w:t>
      </w:r>
    </w:p>
  </w:footnote>
  <w:footnote w:id="5">
    <w:p w:rsidR="008E3EBF" w:rsidRDefault="008E3EBF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396A6D" w:rsidRPr="00926E0C" w:rsidRDefault="00AC4996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102235</wp:posOffset>
          </wp:positionV>
          <wp:extent cx="1244600" cy="922020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A6D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="00396A6D"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790936" w:rsidRDefault="00AF0D18" w:rsidP="00790936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</w:t>
    </w:r>
  </w:p>
  <w:p w:rsidR="00340F73" w:rsidRDefault="00790936" w:rsidP="00340F73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</w:t>
    </w:r>
  </w:p>
  <w:p w:rsidR="00790936" w:rsidRPr="003B53A8" w:rsidRDefault="00340F73" w:rsidP="00340F73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</w:t>
    </w:r>
    <w:r w:rsidR="00790936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</w:t>
    </w:r>
    <w:r w:rsidR="00396A6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790936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</w:t>
    </w:r>
    <w:r w:rsidR="00927917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el Registro de Encuestas </w:t>
    </w:r>
  </w:p>
  <w:p w:rsidR="00396A6D" w:rsidRPr="003B53A8" w:rsidRDefault="00396A6D" w:rsidP="00926E0C">
    <w:pPr>
      <w:pStyle w:val="Encabezado"/>
      <w:rPr>
        <w:sz w:val="24"/>
        <w:szCs w:val="24"/>
      </w:rPr>
    </w:pPr>
    <w:r w:rsidRPr="003B53A8">
      <w:rPr>
        <w:sz w:val="24"/>
        <w:szCs w:val="24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0463B"/>
    <w:rsid w:val="0000717F"/>
    <w:rsid w:val="00012BE5"/>
    <w:rsid w:val="00013A11"/>
    <w:rsid w:val="00022520"/>
    <w:rsid w:val="000341EB"/>
    <w:rsid w:val="000503CE"/>
    <w:rsid w:val="0005782A"/>
    <w:rsid w:val="0006075A"/>
    <w:rsid w:val="0006262C"/>
    <w:rsid w:val="0007299D"/>
    <w:rsid w:val="000738C3"/>
    <w:rsid w:val="00087452"/>
    <w:rsid w:val="000A2DC1"/>
    <w:rsid w:val="000B5485"/>
    <w:rsid w:val="000D5DCC"/>
    <w:rsid w:val="001160F8"/>
    <w:rsid w:val="00136959"/>
    <w:rsid w:val="00137470"/>
    <w:rsid w:val="00142017"/>
    <w:rsid w:val="00147737"/>
    <w:rsid w:val="001571FE"/>
    <w:rsid w:val="00161DB6"/>
    <w:rsid w:val="001637FF"/>
    <w:rsid w:val="00163A05"/>
    <w:rsid w:val="001722AA"/>
    <w:rsid w:val="00182377"/>
    <w:rsid w:val="001826FD"/>
    <w:rsid w:val="00182C5A"/>
    <w:rsid w:val="001836B8"/>
    <w:rsid w:val="00187135"/>
    <w:rsid w:val="001946FD"/>
    <w:rsid w:val="001960B2"/>
    <w:rsid w:val="001B1E0B"/>
    <w:rsid w:val="001D4C27"/>
    <w:rsid w:val="001E4FEC"/>
    <w:rsid w:val="00212D7D"/>
    <w:rsid w:val="0022045A"/>
    <w:rsid w:val="002211E9"/>
    <w:rsid w:val="00234947"/>
    <w:rsid w:val="00240CA9"/>
    <w:rsid w:val="00242485"/>
    <w:rsid w:val="00247E66"/>
    <w:rsid w:val="00250913"/>
    <w:rsid w:val="0025566F"/>
    <w:rsid w:val="00260A30"/>
    <w:rsid w:val="00265439"/>
    <w:rsid w:val="00271A00"/>
    <w:rsid w:val="002816DE"/>
    <w:rsid w:val="0028619C"/>
    <w:rsid w:val="002928A7"/>
    <w:rsid w:val="002A6848"/>
    <w:rsid w:val="002E5393"/>
    <w:rsid w:val="002F33BC"/>
    <w:rsid w:val="003213A6"/>
    <w:rsid w:val="00332859"/>
    <w:rsid w:val="00333328"/>
    <w:rsid w:val="00334467"/>
    <w:rsid w:val="00340F73"/>
    <w:rsid w:val="003421E5"/>
    <w:rsid w:val="00342DAE"/>
    <w:rsid w:val="003471C6"/>
    <w:rsid w:val="00354821"/>
    <w:rsid w:val="0036786C"/>
    <w:rsid w:val="003848B6"/>
    <w:rsid w:val="00392333"/>
    <w:rsid w:val="00394661"/>
    <w:rsid w:val="003954D9"/>
    <w:rsid w:val="00396A6D"/>
    <w:rsid w:val="003A17E6"/>
    <w:rsid w:val="003B47CE"/>
    <w:rsid w:val="003B53A8"/>
    <w:rsid w:val="003C67BF"/>
    <w:rsid w:val="003E357D"/>
    <w:rsid w:val="00412A0B"/>
    <w:rsid w:val="00431D4C"/>
    <w:rsid w:val="00445107"/>
    <w:rsid w:val="00451F43"/>
    <w:rsid w:val="00453B75"/>
    <w:rsid w:val="00455813"/>
    <w:rsid w:val="0047189E"/>
    <w:rsid w:val="00491937"/>
    <w:rsid w:val="00495E77"/>
    <w:rsid w:val="0049720D"/>
    <w:rsid w:val="004C1468"/>
    <w:rsid w:val="004E33E8"/>
    <w:rsid w:val="004F7CB6"/>
    <w:rsid w:val="005023C9"/>
    <w:rsid w:val="0050433E"/>
    <w:rsid w:val="00510E9C"/>
    <w:rsid w:val="00512258"/>
    <w:rsid w:val="0052684B"/>
    <w:rsid w:val="005276C7"/>
    <w:rsid w:val="00545620"/>
    <w:rsid w:val="00565AD5"/>
    <w:rsid w:val="00570102"/>
    <w:rsid w:val="00571864"/>
    <w:rsid w:val="00575969"/>
    <w:rsid w:val="00576E79"/>
    <w:rsid w:val="005800B9"/>
    <w:rsid w:val="00580E55"/>
    <w:rsid w:val="00582602"/>
    <w:rsid w:val="0059116B"/>
    <w:rsid w:val="005B436A"/>
    <w:rsid w:val="005B76BB"/>
    <w:rsid w:val="005C0243"/>
    <w:rsid w:val="005C4BD3"/>
    <w:rsid w:val="005C5861"/>
    <w:rsid w:val="005C58C8"/>
    <w:rsid w:val="005D0C95"/>
    <w:rsid w:val="005E15C1"/>
    <w:rsid w:val="005E3BD6"/>
    <w:rsid w:val="005F4A0A"/>
    <w:rsid w:val="00613793"/>
    <w:rsid w:val="006171AB"/>
    <w:rsid w:val="00617DF5"/>
    <w:rsid w:val="0062112B"/>
    <w:rsid w:val="006423A1"/>
    <w:rsid w:val="006427DD"/>
    <w:rsid w:val="00644167"/>
    <w:rsid w:val="00645C0C"/>
    <w:rsid w:val="00645EFD"/>
    <w:rsid w:val="00653BEB"/>
    <w:rsid w:val="0066011C"/>
    <w:rsid w:val="00664A40"/>
    <w:rsid w:val="00665882"/>
    <w:rsid w:val="00666592"/>
    <w:rsid w:val="006704A8"/>
    <w:rsid w:val="006731A9"/>
    <w:rsid w:val="0067399E"/>
    <w:rsid w:val="006801F1"/>
    <w:rsid w:val="0069041A"/>
    <w:rsid w:val="006A1A6B"/>
    <w:rsid w:val="006A5B80"/>
    <w:rsid w:val="006C2693"/>
    <w:rsid w:val="006C299A"/>
    <w:rsid w:val="006D092A"/>
    <w:rsid w:val="006E4426"/>
    <w:rsid w:val="006F0AFD"/>
    <w:rsid w:val="006F7B43"/>
    <w:rsid w:val="00704BE8"/>
    <w:rsid w:val="00722172"/>
    <w:rsid w:val="00722F23"/>
    <w:rsid w:val="00737312"/>
    <w:rsid w:val="007407F4"/>
    <w:rsid w:val="00741215"/>
    <w:rsid w:val="0074455B"/>
    <w:rsid w:val="00745108"/>
    <w:rsid w:val="00751ADD"/>
    <w:rsid w:val="00757215"/>
    <w:rsid w:val="007603DF"/>
    <w:rsid w:val="00787BAE"/>
    <w:rsid w:val="00790237"/>
    <w:rsid w:val="00790936"/>
    <w:rsid w:val="00797E80"/>
    <w:rsid w:val="007A2F11"/>
    <w:rsid w:val="007A35C6"/>
    <w:rsid w:val="007A36A7"/>
    <w:rsid w:val="007A4812"/>
    <w:rsid w:val="007A75A3"/>
    <w:rsid w:val="007C29BC"/>
    <w:rsid w:val="007C7D7E"/>
    <w:rsid w:val="007D4F62"/>
    <w:rsid w:val="007D51C6"/>
    <w:rsid w:val="007E6321"/>
    <w:rsid w:val="007E6800"/>
    <w:rsid w:val="007F4A16"/>
    <w:rsid w:val="007F6E87"/>
    <w:rsid w:val="0080101C"/>
    <w:rsid w:val="00803053"/>
    <w:rsid w:val="00817B9A"/>
    <w:rsid w:val="008312C9"/>
    <w:rsid w:val="00847A92"/>
    <w:rsid w:val="00852FAD"/>
    <w:rsid w:val="00855C4E"/>
    <w:rsid w:val="00856D0F"/>
    <w:rsid w:val="008576D3"/>
    <w:rsid w:val="00861E42"/>
    <w:rsid w:val="008847BC"/>
    <w:rsid w:val="00885139"/>
    <w:rsid w:val="0089153C"/>
    <w:rsid w:val="00892E88"/>
    <w:rsid w:val="00894AC3"/>
    <w:rsid w:val="008A3BFF"/>
    <w:rsid w:val="008A6357"/>
    <w:rsid w:val="008B5706"/>
    <w:rsid w:val="008E3EBF"/>
    <w:rsid w:val="008E6BDD"/>
    <w:rsid w:val="009051AC"/>
    <w:rsid w:val="00907022"/>
    <w:rsid w:val="00907755"/>
    <w:rsid w:val="00917A2D"/>
    <w:rsid w:val="00926E0C"/>
    <w:rsid w:val="00927917"/>
    <w:rsid w:val="009313E4"/>
    <w:rsid w:val="0093223D"/>
    <w:rsid w:val="00936A8D"/>
    <w:rsid w:val="00945DA3"/>
    <w:rsid w:val="00957B1E"/>
    <w:rsid w:val="00965D28"/>
    <w:rsid w:val="009663BF"/>
    <w:rsid w:val="00975CDF"/>
    <w:rsid w:val="00976E42"/>
    <w:rsid w:val="00980763"/>
    <w:rsid w:val="00982203"/>
    <w:rsid w:val="009845CE"/>
    <w:rsid w:val="009F2614"/>
    <w:rsid w:val="009F3F3F"/>
    <w:rsid w:val="009F5005"/>
    <w:rsid w:val="00A068D0"/>
    <w:rsid w:val="00A110A7"/>
    <w:rsid w:val="00A21AEB"/>
    <w:rsid w:val="00A234C2"/>
    <w:rsid w:val="00A255EF"/>
    <w:rsid w:val="00A3298F"/>
    <w:rsid w:val="00A41C7B"/>
    <w:rsid w:val="00A519FB"/>
    <w:rsid w:val="00A52992"/>
    <w:rsid w:val="00A64269"/>
    <w:rsid w:val="00A80479"/>
    <w:rsid w:val="00A84FE1"/>
    <w:rsid w:val="00A85D6E"/>
    <w:rsid w:val="00A95A1A"/>
    <w:rsid w:val="00AA0AF4"/>
    <w:rsid w:val="00AB436B"/>
    <w:rsid w:val="00AC4996"/>
    <w:rsid w:val="00AD06BF"/>
    <w:rsid w:val="00AD6D06"/>
    <w:rsid w:val="00AE68A2"/>
    <w:rsid w:val="00AF0D18"/>
    <w:rsid w:val="00AF3F47"/>
    <w:rsid w:val="00AF7425"/>
    <w:rsid w:val="00B1404B"/>
    <w:rsid w:val="00B15761"/>
    <w:rsid w:val="00B16C2B"/>
    <w:rsid w:val="00B21D09"/>
    <w:rsid w:val="00B26BE8"/>
    <w:rsid w:val="00B26EB3"/>
    <w:rsid w:val="00B36E68"/>
    <w:rsid w:val="00B463C3"/>
    <w:rsid w:val="00B53B69"/>
    <w:rsid w:val="00B64326"/>
    <w:rsid w:val="00B8159E"/>
    <w:rsid w:val="00B833D1"/>
    <w:rsid w:val="00B8430F"/>
    <w:rsid w:val="00B85C53"/>
    <w:rsid w:val="00B93EB2"/>
    <w:rsid w:val="00B95FD5"/>
    <w:rsid w:val="00B9644A"/>
    <w:rsid w:val="00BA6115"/>
    <w:rsid w:val="00BB2906"/>
    <w:rsid w:val="00BB7740"/>
    <w:rsid w:val="00BC5BF6"/>
    <w:rsid w:val="00BE1E35"/>
    <w:rsid w:val="00BF0C87"/>
    <w:rsid w:val="00BF286B"/>
    <w:rsid w:val="00C16889"/>
    <w:rsid w:val="00C219D2"/>
    <w:rsid w:val="00C23D09"/>
    <w:rsid w:val="00C33238"/>
    <w:rsid w:val="00C35339"/>
    <w:rsid w:val="00C666BD"/>
    <w:rsid w:val="00C66B39"/>
    <w:rsid w:val="00C875AC"/>
    <w:rsid w:val="00C97C80"/>
    <w:rsid w:val="00CA0C05"/>
    <w:rsid w:val="00CA54AD"/>
    <w:rsid w:val="00CB3048"/>
    <w:rsid w:val="00CB390E"/>
    <w:rsid w:val="00CB4570"/>
    <w:rsid w:val="00CB75D2"/>
    <w:rsid w:val="00CC0BE6"/>
    <w:rsid w:val="00CC7565"/>
    <w:rsid w:val="00CE29D9"/>
    <w:rsid w:val="00CF01B8"/>
    <w:rsid w:val="00CF3169"/>
    <w:rsid w:val="00CF46DC"/>
    <w:rsid w:val="00D011C4"/>
    <w:rsid w:val="00D01B89"/>
    <w:rsid w:val="00D04631"/>
    <w:rsid w:val="00D063B5"/>
    <w:rsid w:val="00D06996"/>
    <w:rsid w:val="00D06A3A"/>
    <w:rsid w:val="00D0798E"/>
    <w:rsid w:val="00D17036"/>
    <w:rsid w:val="00D23845"/>
    <w:rsid w:val="00D2472B"/>
    <w:rsid w:val="00D34E2A"/>
    <w:rsid w:val="00D35B14"/>
    <w:rsid w:val="00D411F8"/>
    <w:rsid w:val="00D556F8"/>
    <w:rsid w:val="00D7122C"/>
    <w:rsid w:val="00D72D58"/>
    <w:rsid w:val="00D74300"/>
    <w:rsid w:val="00D80E2E"/>
    <w:rsid w:val="00D821B1"/>
    <w:rsid w:val="00D86D62"/>
    <w:rsid w:val="00DA6013"/>
    <w:rsid w:val="00DB2EA9"/>
    <w:rsid w:val="00DD4445"/>
    <w:rsid w:val="00DE3CD4"/>
    <w:rsid w:val="00E13822"/>
    <w:rsid w:val="00E239E6"/>
    <w:rsid w:val="00E33AE2"/>
    <w:rsid w:val="00E34619"/>
    <w:rsid w:val="00E700FB"/>
    <w:rsid w:val="00E842B2"/>
    <w:rsid w:val="00E86DE4"/>
    <w:rsid w:val="00E912E6"/>
    <w:rsid w:val="00EA786D"/>
    <w:rsid w:val="00EB51AA"/>
    <w:rsid w:val="00EC1B83"/>
    <w:rsid w:val="00EC411D"/>
    <w:rsid w:val="00F25D0D"/>
    <w:rsid w:val="00F3751B"/>
    <w:rsid w:val="00F4012F"/>
    <w:rsid w:val="00F42A1A"/>
    <w:rsid w:val="00F44A8F"/>
    <w:rsid w:val="00F512D6"/>
    <w:rsid w:val="00F529D7"/>
    <w:rsid w:val="00F5533E"/>
    <w:rsid w:val="00F57F19"/>
    <w:rsid w:val="00F637D8"/>
    <w:rsid w:val="00FA1D6E"/>
    <w:rsid w:val="00FA22E7"/>
    <w:rsid w:val="00FB35F7"/>
    <w:rsid w:val="00FB3AC2"/>
    <w:rsid w:val="00FD0BF6"/>
    <w:rsid w:val="00FE197A"/>
    <w:rsid w:val="00FE34D8"/>
    <w:rsid w:val="00FF1AD8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361A13-500A-41C0-804B-0AD16612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1886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17</cp:revision>
  <cp:lastPrinted>2021-05-10T16:46:00Z</cp:lastPrinted>
  <dcterms:created xsi:type="dcterms:W3CDTF">2023-02-23T15:36:00Z</dcterms:created>
  <dcterms:modified xsi:type="dcterms:W3CDTF">2023-10-16T19:36:00Z</dcterms:modified>
</cp:coreProperties>
</file>